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A67E4" w14:textId="77777777" w:rsidR="006E5B32" w:rsidRPr="00681186" w:rsidRDefault="006E5B32" w:rsidP="006E5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1186">
        <w:rPr>
          <w:rFonts w:ascii="Times New Roman" w:hAnsi="Times New Roman" w:cs="Times New Roman"/>
          <w:b/>
          <w:sz w:val="28"/>
          <w:szCs w:val="28"/>
        </w:rPr>
        <w:t>CHƯƠNG TRÌNH</w:t>
      </w:r>
    </w:p>
    <w:p w14:paraId="5A2355DB" w14:textId="77777777" w:rsidR="00745F77" w:rsidRDefault="0031355A" w:rsidP="006E5B32">
      <w:pPr>
        <w:spacing w:before="120" w:after="0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1" w:name="_Hlk72228215"/>
      <w:r w:rsidRPr="00681186">
        <w:rPr>
          <w:rFonts w:ascii="Times New Roman" w:hAnsi="Times New Roman" w:cs="Times New Roman"/>
          <w:b/>
          <w:sz w:val="32"/>
          <w:szCs w:val="28"/>
        </w:rPr>
        <w:t xml:space="preserve">Giới thiệu </w:t>
      </w:r>
      <w:r w:rsidR="00745F77">
        <w:rPr>
          <w:rFonts w:ascii="Times New Roman" w:hAnsi="Times New Roman" w:cs="Times New Roman"/>
          <w:b/>
          <w:sz w:val="32"/>
          <w:szCs w:val="28"/>
        </w:rPr>
        <w:t>q</w:t>
      </w:r>
      <w:r w:rsidRPr="00681186">
        <w:rPr>
          <w:rFonts w:ascii="Times New Roman" w:hAnsi="Times New Roman" w:cs="Times New Roman"/>
          <w:b/>
          <w:sz w:val="32"/>
          <w:szCs w:val="28"/>
        </w:rPr>
        <w:t xml:space="preserve">uy tắc </w:t>
      </w:r>
      <w:r w:rsidR="00745F77">
        <w:rPr>
          <w:rFonts w:ascii="Times New Roman" w:hAnsi="Times New Roman" w:cs="Times New Roman"/>
          <w:b/>
          <w:sz w:val="32"/>
          <w:szCs w:val="28"/>
        </w:rPr>
        <w:t xml:space="preserve">sửa đổi </w:t>
      </w:r>
      <w:r w:rsidRPr="00681186">
        <w:rPr>
          <w:rFonts w:ascii="Times New Roman" w:hAnsi="Times New Roman" w:cs="Times New Roman"/>
          <w:b/>
          <w:sz w:val="32"/>
          <w:szCs w:val="28"/>
        </w:rPr>
        <w:t>Trọng tài Quốc tế ICC 2021</w:t>
      </w:r>
      <w:r w:rsidR="00C13A1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41787077" w14:textId="79F8D57F" w:rsidR="0031355A" w:rsidRPr="00745F77" w:rsidRDefault="00745F77" w:rsidP="006E5B32">
      <w:pPr>
        <w:spacing w:before="120" w:after="0"/>
        <w:jc w:val="center"/>
        <w:rPr>
          <w:rFonts w:ascii="Times New Roman" w:hAnsi="Times New Roman" w:cs="Times New Roman"/>
          <w:bCs/>
          <w:i/>
          <w:iCs/>
          <w:sz w:val="32"/>
          <w:szCs w:val="28"/>
        </w:rPr>
      </w:pPr>
      <w:r w:rsidRPr="00745F77">
        <w:rPr>
          <w:rFonts w:ascii="Times New Roman" w:hAnsi="Times New Roman" w:cs="Times New Roman"/>
          <w:bCs/>
          <w:i/>
          <w:iCs/>
          <w:sz w:val="32"/>
          <w:szCs w:val="28"/>
        </w:rPr>
        <w:t>Các t</w:t>
      </w:r>
      <w:r w:rsidR="00C13A1B" w:rsidRPr="00745F77">
        <w:rPr>
          <w:rFonts w:ascii="Times New Roman" w:hAnsi="Times New Roman" w:cs="Times New Roman"/>
          <w:bCs/>
          <w:i/>
          <w:iCs/>
          <w:sz w:val="32"/>
          <w:szCs w:val="28"/>
        </w:rPr>
        <w:t xml:space="preserve">ác động </w:t>
      </w:r>
      <w:r w:rsidRPr="00745F77">
        <w:rPr>
          <w:rFonts w:ascii="Times New Roman" w:hAnsi="Times New Roman" w:cs="Times New Roman"/>
          <w:bCs/>
          <w:i/>
          <w:iCs/>
          <w:sz w:val="32"/>
          <w:szCs w:val="28"/>
        </w:rPr>
        <w:t xml:space="preserve">đến </w:t>
      </w:r>
      <w:r w:rsidR="00C13A1B" w:rsidRPr="00745F77">
        <w:rPr>
          <w:rFonts w:ascii="Times New Roman" w:hAnsi="Times New Roman" w:cs="Times New Roman"/>
          <w:bCs/>
          <w:i/>
          <w:iCs/>
          <w:sz w:val="32"/>
          <w:szCs w:val="28"/>
        </w:rPr>
        <w:t xml:space="preserve">trọng tài viên </w:t>
      </w:r>
      <w:r w:rsidR="00700E12" w:rsidRPr="00745F77">
        <w:rPr>
          <w:rFonts w:ascii="Times New Roman" w:hAnsi="Times New Roman" w:cs="Times New Roman"/>
          <w:bCs/>
          <w:i/>
          <w:iCs/>
          <w:sz w:val="32"/>
          <w:szCs w:val="28"/>
        </w:rPr>
        <w:t>tại</w:t>
      </w:r>
      <w:r w:rsidR="00C13A1B" w:rsidRPr="00745F77">
        <w:rPr>
          <w:rFonts w:ascii="Times New Roman" w:hAnsi="Times New Roman" w:cs="Times New Roman"/>
          <w:bCs/>
          <w:i/>
          <w:iCs/>
          <w:sz w:val="32"/>
          <w:szCs w:val="28"/>
        </w:rPr>
        <w:t xml:space="preserve"> Việt Nam</w:t>
      </w:r>
    </w:p>
    <w:bookmarkEnd w:id="1"/>
    <w:p w14:paraId="6168A54C" w14:textId="3CDFFA17" w:rsidR="006E5B32" w:rsidRPr="00107A0E" w:rsidRDefault="006E5B32" w:rsidP="006E5B32">
      <w:pPr>
        <w:spacing w:before="12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A0E">
        <w:rPr>
          <w:rFonts w:ascii="Times New Roman" w:hAnsi="Times New Roman" w:cs="Times New Roman"/>
          <w:i/>
          <w:sz w:val="28"/>
          <w:szCs w:val="28"/>
        </w:rPr>
        <w:t xml:space="preserve">Thứ </w:t>
      </w:r>
      <w:r w:rsidR="0031355A" w:rsidRPr="00107A0E">
        <w:rPr>
          <w:rFonts w:ascii="Times New Roman" w:hAnsi="Times New Roman" w:cs="Times New Roman"/>
          <w:i/>
          <w:sz w:val="28"/>
          <w:szCs w:val="28"/>
        </w:rPr>
        <w:t>Năm</w:t>
      </w:r>
      <w:r w:rsidRPr="00107A0E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31355A" w:rsidRPr="00107A0E">
        <w:rPr>
          <w:rFonts w:ascii="Times New Roman" w:hAnsi="Times New Roman" w:cs="Times New Roman"/>
          <w:i/>
          <w:sz w:val="28"/>
          <w:szCs w:val="28"/>
        </w:rPr>
        <w:t>24</w:t>
      </w:r>
      <w:r w:rsidRPr="00107A0E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31355A" w:rsidRPr="00107A0E">
        <w:rPr>
          <w:rFonts w:ascii="Times New Roman" w:hAnsi="Times New Roman" w:cs="Times New Roman"/>
          <w:i/>
          <w:sz w:val="28"/>
          <w:szCs w:val="28"/>
        </w:rPr>
        <w:t>06</w:t>
      </w:r>
      <w:r w:rsidRPr="00107A0E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="0031355A" w:rsidRPr="00107A0E">
        <w:rPr>
          <w:rFonts w:ascii="Times New Roman" w:hAnsi="Times New Roman" w:cs="Times New Roman"/>
          <w:i/>
          <w:sz w:val="28"/>
          <w:szCs w:val="28"/>
        </w:rPr>
        <w:t>1</w:t>
      </w:r>
    </w:p>
    <w:p w14:paraId="069A4E26" w14:textId="77777777" w:rsidR="006E5B32" w:rsidRPr="00681186" w:rsidRDefault="006E5B32" w:rsidP="006E5B32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87" w:type="dxa"/>
        <w:tblInd w:w="-572" w:type="dxa"/>
        <w:tblLook w:val="04A0" w:firstRow="1" w:lastRow="0" w:firstColumn="1" w:lastColumn="0" w:noHBand="0" w:noVBand="1"/>
      </w:tblPr>
      <w:tblGrid>
        <w:gridCol w:w="1917"/>
        <w:gridCol w:w="8370"/>
      </w:tblGrid>
      <w:tr w:rsidR="006E5B32" w:rsidRPr="00681186" w14:paraId="0B5B819F" w14:textId="77777777" w:rsidTr="00681186">
        <w:trPr>
          <w:tblHeader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12C82D" w14:textId="77777777" w:rsidR="006E5B32" w:rsidRDefault="006E5B32" w:rsidP="000C64AE">
            <w:pPr>
              <w:spacing w:before="50" w:after="5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72228572"/>
            <w:r w:rsidRPr="00681186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  <w:p w14:paraId="68B4ACBE" w14:textId="77777777" w:rsidR="00107A0E" w:rsidRPr="00681186" w:rsidRDefault="00107A0E" w:rsidP="000C64AE">
            <w:pPr>
              <w:spacing w:before="50" w:after="5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AA4BDD1" w14:textId="77777777" w:rsidR="006E5B32" w:rsidRDefault="006E5B32" w:rsidP="000C64AE">
            <w:pPr>
              <w:spacing w:before="50" w:after="5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86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  <w:p w14:paraId="7653E3EA" w14:textId="77777777" w:rsidR="00107A0E" w:rsidRPr="00681186" w:rsidRDefault="00107A0E" w:rsidP="000C64AE">
            <w:pPr>
              <w:spacing w:before="50" w:after="5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5B32" w:rsidRPr="00681186" w14:paraId="29EDECB4" w14:textId="77777777" w:rsidTr="00681186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5CBE" w14:textId="5FFBCDC0" w:rsidR="006E5B32" w:rsidRPr="00681186" w:rsidRDefault="0031355A" w:rsidP="0031355A">
            <w:pPr>
              <w:spacing w:before="50" w:after="5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86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="006E5B32" w:rsidRPr="0068118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8118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7F0C" w14:textId="77777777" w:rsidR="006E5B32" w:rsidRPr="00681186" w:rsidRDefault="0031355A" w:rsidP="000C64AE">
            <w:pPr>
              <w:spacing w:before="50" w:after="5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86">
              <w:rPr>
                <w:rFonts w:ascii="Times New Roman" w:hAnsi="Times New Roman" w:cs="Times New Roman"/>
                <w:b/>
                <w:sz w:val="28"/>
                <w:szCs w:val="28"/>
              </w:rPr>
              <w:t>Đăng nhập, kiểm tra đường truyền</w:t>
            </w:r>
          </w:p>
          <w:p w14:paraId="1A5AD6C4" w14:textId="7BA0E458" w:rsidR="0031355A" w:rsidRPr="00681186" w:rsidRDefault="0031355A" w:rsidP="000C64AE">
            <w:pPr>
              <w:spacing w:before="50" w:after="5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5B32" w:rsidRPr="00681186" w14:paraId="1D6FAD2D" w14:textId="77777777" w:rsidTr="00681186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8484" w14:textId="7CA4D635" w:rsidR="006E5B32" w:rsidRPr="00681186" w:rsidRDefault="0031355A" w:rsidP="000C64AE">
            <w:pPr>
              <w:spacing w:before="50" w:after="5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86">
              <w:rPr>
                <w:rFonts w:ascii="Times New Roman" w:hAnsi="Times New Roman" w:cs="Times New Roman"/>
                <w:sz w:val="28"/>
                <w:szCs w:val="28"/>
              </w:rPr>
              <w:t>14.00 – 14.05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1313" w14:textId="77777777" w:rsidR="00700E12" w:rsidRDefault="006E5B32" w:rsidP="00700E12">
            <w:pPr>
              <w:spacing w:before="50" w:after="50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86">
              <w:rPr>
                <w:rFonts w:ascii="Times New Roman" w:hAnsi="Times New Roman" w:cs="Times New Roman"/>
                <w:b/>
                <w:sz w:val="28"/>
                <w:szCs w:val="28"/>
              </w:rPr>
              <w:t>Phát biểu khai mạc</w:t>
            </w:r>
            <w:r w:rsidR="00700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F418A5F" w14:textId="1127852F" w:rsidR="00C13A1B" w:rsidRPr="00C13A1B" w:rsidRDefault="00C13A1B" w:rsidP="00700E12">
            <w:pPr>
              <w:spacing w:before="50" w:after="50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Giới thiệu </w:t>
            </w:r>
            <w:r w:rsidR="00700E12">
              <w:rPr>
                <w:rFonts w:ascii="Times New Roman" w:hAnsi="Times New Roman" w:cs="Times New Roman"/>
                <w:b/>
                <w:sz w:val="28"/>
                <w:szCs w:val="28"/>
              </w:rPr>
              <w:t>ra mắt</w:t>
            </w:r>
            <w:r w:rsidRPr="00C1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ICC Việt Nam và </w:t>
            </w:r>
            <w:r w:rsidR="00700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báo về </w:t>
            </w:r>
            <w:r w:rsidRPr="00C1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bổ nhiệm thành viên mới và thành viên dự khuyết </w:t>
            </w:r>
            <w:r w:rsidR="00700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</w:t>
            </w:r>
            <w:r w:rsidRPr="00C1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Việt Nam tại Tòa án </w:t>
            </w:r>
            <w:r w:rsidR="00700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Trọng tài quốc tế </w:t>
            </w:r>
            <w:r w:rsidRPr="00C13A1B">
              <w:rPr>
                <w:rFonts w:ascii="Times New Roman" w:hAnsi="Times New Roman" w:cs="Times New Roman"/>
                <w:b/>
                <w:sz w:val="28"/>
                <w:szCs w:val="28"/>
              </w:rPr>
              <w:t>ICC</w:t>
            </w:r>
          </w:p>
          <w:p w14:paraId="6A58BE10" w14:textId="77777777" w:rsidR="00C13A1B" w:rsidRDefault="00C13A1B" w:rsidP="000C64AE">
            <w:pPr>
              <w:spacing w:before="50" w:after="50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C16AD5" w14:textId="1E10D6B3" w:rsidR="006E5B32" w:rsidRPr="00681186" w:rsidRDefault="006E5B32" w:rsidP="000C64AE">
            <w:pPr>
              <w:spacing w:before="50" w:after="50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Ông </w:t>
            </w:r>
            <w:r w:rsidR="0031355A" w:rsidRPr="00681186">
              <w:rPr>
                <w:rFonts w:ascii="Times New Roman" w:hAnsi="Times New Roman" w:cs="Times New Roman"/>
                <w:b/>
                <w:sz w:val="28"/>
                <w:szCs w:val="28"/>
              </w:rPr>
              <w:t>Nguyễn Văn Hải</w:t>
            </w:r>
            <w:r w:rsidRPr="006811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81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55A" w:rsidRPr="00681186">
              <w:rPr>
                <w:rFonts w:ascii="Times New Roman" w:hAnsi="Times New Roman" w:cs="Times New Roman"/>
                <w:sz w:val="28"/>
                <w:szCs w:val="28"/>
              </w:rPr>
              <w:t>Tổng Thư ký ICC Việt Nam, Trưởng Ban Quan hệ Quốc tế,</w:t>
            </w:r>
            <w:r w:rsidRPr="00681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1186">
              <w:rPr>
                <w:rFonts w:ascii="Times New Roman" w:hAnsi="Times New Roman" w:cs="Times New Roman"/>
                <w:sz w:val="28"/>
                <w:szCs w:val="28"/>
              </w:rPr>
              <w:t>Phòng Thương mại và Công nghiệp Việt Nam</w:t>
            </w:r>
            <w:r w:rsidRPr="00681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62C52C1" w14:textId="07094FE5" w:rsidR="006E5B32" w:rsidRPr="00681186" w:rsidRDefault="006E5B32" w:rsidP="000C64AE">
            <w:pPr>
              <w:spacing w:before="50" w:after="50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55A" w:rsidRPr="00681186" w14:paraId="4619AEB2" w14:textId="77777777" w:rsidTr="00681186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D679" w14:textId="71777BC0" w:rsidR="0031355A" w:rsidRPr="00681186" w:rsidRDefault="0031355A" w:rsidP="0031355A">
            <w:pPr>
              <w:spacing w:before="50" w:after="5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86">
              <w:rPr>
                <w:rFonts w:ascii="Times New Roman" w:hAnsi="Times New Roman" w:cs="Times New Roman"/>
                <w:sz w:val="28"/>
                <w:szCs w:val="28"/>
              </w:rPr>
              <w:t>14.05 – 14.25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D6C" w14:textId="69EC6446" w:rsidR="0031355A" w:rsidRPr="00681186" w:rsidRDefault="00C13A1B" w:rsidP="00700E12">
            <w:pPr>
              <w:spacing w:before="50" w:after="50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Quy tắc Trọng tài Quốc tế ICC </w:t>
            </w:r>
            <w:r w:rsidR="00700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cập nhật năm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14:paraId="32F7EC91" w14:textId="77777777" w:rsidR="0031355A" w:rsidRPr="00681186" w:rsidRDefault="0031355A" w:rsidP="0031355A">
            <w:pPr>
              <w:spacing w:before="50" w:after="5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186">
              <w:rPr>
                <w:rFonts w:ascii="Times New Roman" w:hAnsi="Times New Roman" w:cs="Times New Roman"/>
                <w:b/>
                <w:sz w:val="28"/>
                <w:szCs w:val="28"/>
              </w:rPr>
              <w:t>Ngài Alexander Fessas,</w:t>
            </w:r>
            <w:r w:rsidRPr="00681186">
              <w:rPr>
                <w:rFonts w:ascii="Times New Roman" w:hAnsi="Times New Roman" w:cs="Times New Roman"/>
                <w:sz w:val="28"/>
                <w:szCs w:val="28"/>
              </w:rPr>
              <w:t xml:space="preserve"> Tổng Thư ký Tòa Án Trọng tài Quốc tế ICC </w:t>
            </w:r>
          </w:p>
          <w:p w14:paraId="68FCD238" w14:textId="5DE9AB17" w:rsidR="0031355A" w:rsidRPr="00681186" w:rsidRDefault="0031355A" w:rsidP="0031355A">
            <w:pPr>
              <w:spacing w:before="50" w:after="50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5B32" w:rsidRPr="00681186" w14:paraId="7A07E8AE" w14:textId="77777777" w:rsidTr="00107A0E">
        <w:tc>
          <w:tcPr>
            <w:tcW w:w="10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62F3" w14:textId="72ABAA59" w:rsidR="00107A0E" w:rsidRPr="00681186" w:rsidRDefault="006E5B32" w:rsidP="00C13A1B">
            <w:pPr>
              <w:spacing w:before="50" w:after="50"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81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Phiên </w:t>
            </w:r>
            <w:r w:rsidR="00C13A1B">
              <w:rPr>
                <w:rFonts w:ascii="Times New Roman" w:hAnsi="Times New Roman" w:cs="Times New Roman"/>
                <w:b/>
                <w:sz w:val="28"/>
                <w:szCs w:val="28"/>
              </w:rPr>
              <w:t>Thảo luận</w:t>
            </w:r>
            <w:r w:rsidRPr="00681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1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Những thay đổi chính của Quy tắc Trọng tài Quốc tế ICC 2021 và tác động đối với các trọng tài viên </w:t>
            </w:r>
            <w:r w:rsidR="00700E12">
              <w:rPr>
                <w:rFonts w:ascii="Times New Roman" w:hAnsi="Times New Roman" w:cs="Times New Roman"/>
                <w:b/>
                <w:sz w:val="28"/>
                <w:szCs w:val="28"/>
              </w:rPr>
              <w:t>tại</w:t>
            </w:r>
            <w:r w:rsidR="00C1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Việt Nam, đặc biệt trong giai đoạn Covid-19. </w:t>
            </w:r>
          </w:p>
        </w:tc>
      </w:tr>
      <w:tr w:rsidR="006E5B32" w:rsidRPr="00681186" w14:paraId="17C5D72E" w14:textId="77777777" w:rsidTr="00681186">
        <w:trPr>
          <w:trHeight w:val="694"/>
        </w:trPr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4456" w14:textId="72E8DEC3" w:rsidR="006E5B32" w:rsidRPr="00681186" w:rsidRDefault="0031355A" w:rsidP="0031355A">
            <w:pPr>
              <w:spacing w:before="50" w:after="5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186">
              <w:rPr>
                <w:rFonts w:ascii="Times New Roman" w:hAnsi="Times New Roman" w:cs="Times New Roman"/>
                <w:sz w:val="28"/>
                <w:szCs w:val="28"/>
              </w:rPr>
              <w:t xml:space="preserve">14.25 – </w:t>
            </w:r>
            <w:r w:rsidR="00C13A1B" w:rsidRPr="00681186"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</w:tc>
        <w:tc>
          <w:tcPr>
            <w:tcW w:w="8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8457" w14:textId="7EAA32D0" w:rsidR="006E5B32" w:rsidRPr="00681186" w:rsidRDefault="0031355A" w:rsidP="0031355A">
            <w:pPr>
              <w:spacing w:before="50" w:after="5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Luật sư Nguyễn Mạnh Dũng, </w:t>
            </w:r>
            <w:r w:rsidR="00E90A9E" w:rsidRPr="00E90A9E">
              <w:rPr>
                <w:rFonts w:ascii="Times New Roman" w:hAnsi="Times New Roman" w:cs="Times New Roman"/>
                <w:bCs/>
                <w:sz w:val="28"/>
                <w:szCs w:val="28"/>
              </w:rPr>
              <w:t>Thành viên sáng lập,</w:t>
            </w:r>
            <w:r w:rsidR="00E90A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90A9E" w:rsidRPr="00E90A9E">
              <w:rPr>
                <w:rFonts w:ascii="Times New Roman" w:hAnsi="Times New Roman" w:cs="Times New Roman"/>
                <w:bCs/>
                <w:sz w:val="28"/>
                <w:szCs w:val="28"/>
              </w:rPr>
              <w:t>ADR V</w:t>
            </w:r>
            <w:r w:rsidR="00E90A9E">
              <w:rPr>
                <w:rFonts w:ascii="Times New Roman" w:hAnsi="Times New Roman" w:cs="Times New Roman"/>
                <w:bCs/>
                <w:sz w:val="28"/>
                <w:szCs w:val="28"/>
              </w:rPr>
              <w:t>ietnam Chambers</w:t>
            </w:r>
            <w:r w:rsidR="00E90A9E" w:rsidRPr="00E90A9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90A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1186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  <w:r w:rsidR="00E90A9E">
              <w:rPr>
                <w:rFonts w:ascii="Times New Roman" w:hAnsi="Times New Roman" w:cs="Times New Roman"/>
                <w:sz w:val="28"/>
                <w:szCs w:val="28"/>
              </w:rPr>
              <w:t xml:space="preserve"> của</w:t>
            </w:r>
            <w:r w:rsidRPr="00681186">
              <w:rPr>
                <w:rFonts w:ascii="Times New Roman" w:hAnsi="Times New Roman" w:cs="Times New Roman"/>
                <w:sz w:val="28"/>
                <w:szCs w:val="28"/>
              </w:rPr>
              <w:t xml:space="preserve"> Tòa án Trọng tài Quốc tế ICC </w:t>
            </w:r>
          </w:p>
          <w:p w14:paraId="62D1FF35" w14:textId="3EEDD700" w:rsidR="0031355A" w:rsidRPr="00681186" w:rsidRDefault="0031355A" w:rsidP="00681186">
            <w:pPr>
              <w:spacing w:before="50" w:after="5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186">
              <w:rPr>
                <w:rFonts w:ascii="Times New Roman" w:hAnsi="Times New Roman" w:cs="Times New Roman"/>
                <w:b/>
                <w:sz w:val="28"/>
                <w:szCs w:val="28"/>
              </w:rPr>
              <w:t>Luật sư Châu Huy Quang</w:t>
            </w:r>
            <w:r w:rsidRPr="006811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1186" w:rsidRPr="00681186">
              <w:rPr>
                <w:rFonts w:ascii="Times New Roman" w:hAnsi="Times New Roman" w:cs="Times New Roman"/>
                <w:sz w:val="28"/>
                <w:szCs w:val="28"/>
              </w:rPr>
              <w:t xml:space="preserve">điều hành của hãng luật Rajah &amp; Tann LCT Lawyers </w:t>
            </w:r>
            <w:r w:rsidR="00E90A9E" w:rsidRPr="00E90A9E">
              <w:rPr>
                <w:rFonts w:ascii="Times New Roman" w:hAnsi="Times New Roman" w:cs="Times New Roman"/>
                <w:sz w:val="28"/>
                <w:szCs w:val="28"/>
              </w:rPr>
              <w:t>- Việt Nam</w:t>
            </w:r>
          </w:p>
          <w:p w14:paraId="43D601B8" w14:textId="77777777" w:rsidR="00681186" w:rsidRDefault="00681186" w:rsidP="00681186">
            <w:pPr>
              <w:spacing w:before="50" w:after="5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186">
              <w:rPr>
                <w:rFonts w:ascii="Times New Roman" w:hAnsi="Times New Roman" w:cs="Times New Roman"/>
                <w:b/>
                <w:sz w:val="28"/>
                <w:szCs w:val="28"/>
              </w:rPr>
              <w:t>Luật sư Đặng Xuân Hợp</w:t>
            </w:r>
            <w:r w:rsidRPr="00681186">
              <w:rPr>
                <w:rFonts w:ascii="Times New Roman" w:hAnsi="Times New Roman" w:cs="Times New Roman"/>
                <w:sz w:val="28"/>
                <w:szCs w:val="28"/>
              </w:rPr>
              <w:t>, Trọng tài viên, Hop Dang's Chambers.</w:t>
            </w:r>
          </w:p>
          <w:p w14:paraId="668A6F2B" w14:textId="77777777" w:rsidR="00107A0E" w:rsidRDefault="00107A0E" w:rsidP="00681186">
            <w:pPr>
              <w:spacing w:before="50" w:after="5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BC01D" w14:textId="34288605" w:rsidR="00AE27B8" w:rsidRPr="00681186" w:rsidRDefault="00AE27B8" w:rsidP="00681186">
            <w:pPr>
              <w:spacing w:before="50" w:after="5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Điều phối: </w:t>
            </w:r>
            <w:r w:rsidRPr="00AE27B8">
              <w:rPr>
                <w:rFonts w:ascii="Times New Roman" w:hAnsi="Times New Roman" w:cs="Times New Roman"/>
                <w:b/>
                <w:sz w:val="28"/>
                <w:szCs w:val="28"/>
              </w:rPr>
              <w:t>Ông Vũ Anh Đức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Ban Thư ký ICC Việt Nam</w:t>
            </w:r>
          </w:p>
        </w:tc>
      </w:tr>
      <w:tr w:rsidR="006E5B32" w:rsidRPr="00681186" w14:paraId="4450318E" w14:textId="77777777" w:rsidTr="00681186">
        <w:trPr>
          <w:trHeight w:val="363"/>
        </w:trPr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A572" w14:textId="66D47170" w:rsidR="006E5B32" w:rsidRPr="00681186" w:rsidRDefault="00681186" w:rsidP="000C64AE">
            <w:pPr>
              <w:spacing w:before="50" w:after="5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186">
              <w:rPr>
                <w:rFonts w:ascii="Times New Roman" w:hAnsi="Times New Roman" w:cs="Times New Roman"/>
                <w:sz w:val="28"/>
                <w:szCs w:val="28"/>
              </w:rPr>
              <w:t>15.25 – 15.40</w:t>
            </w:r>
          </w:p>
        </w:tc>
        <w:tc>
          <w:tcPr>
            <w:tcW w:w="8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1EE8" w14:textId="77777777" w:rsidR="006E5B32" w:rsidRDefault="00681186" w:rsidP="00E90A9E">
            <w:pPr>
              <w:spacing w:before="50" w:after="50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86">
              <w:rPr>
                <w:rFonts w:ascii="Times New Roman" w:hAnsi="Times New Roman" w:cs="Times New Roman"/>
                <w:b/>
                <w:sz w:val="28"/>
                <w:szCs w:val="28"/>
              </w:rPr>
              <w:t>Hỏi &amp; Đáp</w:t>
            </w:r>
          </w:p>
          <w:p w14:paraId="070ACC67" w14:textId="06B13190" w:rsidR="00107A0E" w:rsidRPr="00681186" w:rsidRDefault="00107A0E" w:rsidP="000C64AE">
            <w:pPr>
              <w:spacing w:before="50" w:after="5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5B32" w:rsidRPr="00681186" w14:paraId="2D2FBC2D" w14:textId="77777777" w:rsidTr="00681186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D054" w14:textId="0184352C" w:rsidR="006E5B32" w:rsidRPr="00681186" w:rsidRDefault="00681186" w:rsidP="000C64AE">
            <w:pPr>
              <w:spacing w:before="50" w:after="5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86">
              <w:rPr>
                <w:rFonts w:ascii="Times New Roman" w:hAnsi="Times New Roman" w:cs="Times New Roman"/>
                <w:sz w:val="28"/>
                <w:szCs w:val="28"/>
              </w:rPr>
              <w:t>15.40 – 15.45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792F" w14:textId="77777777" w:rsidR="006E5B32" w:rsidRDefault="006E5B32" w:rsidP="00E90A9E">
            <w:pPr>
              <w:spacing w:before="50" w:after="5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1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Bế mạc chương trình</w:t>
            </w:r>
          </w:p>
          <w:p w14:paraId="4F69E980" w14:textId="77777777" w:rsidR="00107A0E" w:rsidRPr="00681186" w:rsidRDefault="00107A0E" w:rsidP="000C64AE">
            <w:pPr>
              <w:spacing w:before="50" w:after="5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2"/>
    <w:p w14:paraId="1B52DAAC" w14:textId="77777777" w:rsidR="006E5B32" w:rsidRDefault="006E5B32" w:rsidP="006E5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186">
        <w:rPr>
          <w:rFonts w:ascii="Times New Roman" w:hAnsi="Times New Roman" w:cs="Times New Roman"/>
          <w:sz w:val="28"/>
          <w:szCs w:val="28"/>
        </w:rPr>
        <w:t>_____________</w:t>
      </w:r>
    </w:p>
    <w:p w14:paraId="66942431" w14:textId="77777777" w:rsidR="009539B6" w:rsidRPr="00681186" w:rsidRDefault="009539B6" w:rsidP="00107A0E">
      <w:pPr>
        <w:rPr>
          <w:rFonts w:ascii="Times New Roman" w:hAnsi="Times New Roman" w:cs="Times New Roman"/>
          <w:sz w:val="28"/>
          <w:szCs w:val="28"/>
        </w:rPr>
      </w:pPr>
    </w:p>
    <w:sectPr w:rsidR="009539B6" w:rsidRPr="00681186" w:rsidSect="000C64AE">
      <w:pgSz w:w="11906" w:h="16838" w:code="9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0A0C"/>
    <w:multiLevelType w:val="hybridMultilevel"/>
    <w:tmpl w:val="B6520F38"/>
    <w:lvl w:ilvl="0" w:tplc="6EAE7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31C1E"/>
    <w:multiLevelType w:val="hybridMultilevel"/>
    <w:tmpl w:val="DC9E4F1A"/>
    <w:lvl w:ilvl="0" w:tplc="0CE4007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32"/>
    <w:rsid w:val="00002ADC"/>
    <w:rsid w:val="0006762B"/>
    <w:rsid w:val="00091F67"/>
    <w:rsid w:val="000C64AE"/>
    <w:rsid w:val="000E3C8F"/>
    <w:rsid w:val="00107A0E"/>
    <w:rsid w:val="002E046A"/>
    <w:rsid w:val="00312E5F"/>
    <w:rsid w:val="0031355A"/>
    <w:rsid w:val="00330776"/>
    <w:rsid w:val="00482CEB"/>
    <w:rsid w:val="00502660"/>
    <w:rsid w:val="006361C1"/>
    <w:rsid w:val="00681186"/>
    <w:rsid w:val="006E5B32"/>
    <w:rsid w:val="00700E12"/>
    <w:rsid w:val="00734350"/>
    <w:rsid w:val="00745F77"/>
    <w:rsid w:val="009539B6"/>
    <w:rsid w:val="009A5E34"/>
    <w:rsid w:val="00AE27B8"/>
    <w:rsid w:val="00B41D73"/>
    <w:rsid w:val="00C13A1B"/>
    <w:rsid w:val="00C13B34"/>
    <w:rsid w:val="00E90A9E"/>
    <w:rsid w:val="00EE6BA2"/>
    <w:rsid w:val="00FC0BE2"/>
    <w:rsid w:val="00F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0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32"/>
    <w:rPr>
      <w:rFonts w:asciiTheme="minorHAnsi" w:eastAsiaTheme="minorHAnsi" w:hAnsiTheme="minorHAnsi"/>
      <w:sz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313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B32"/>
    <w:pPr>
      <w:spacing w:after="0" w:line="240" w:lineRule="auto"/>
    </w:pPr>
    <w:rPr>
      <w:rFonts w:asciiTheme="minorHAnsi" w:eastAsiaTheme="minorHAnsi" w:hAnsi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E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2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1355A"/>
    <w:rPr>
      <w:rFonts w:eastAsia="Times New Roman" w:cs="Times New Roman"/>
      <w:b/>
      <w:bCs/>
      <w:sz w:val="36"/>
      <w:szCs w:val="36"/>
      <w:lang w:val="en-GB" w:eastAsia="en-GB"/>
    </w:rPr>
  </w:style>
  <w:style w:type="character" w:customStyle="1" w:styleId="jlqj4b">
    <w:name w:val="jlqj4b"/>
    <w:basedOn w:val="DefaultParagraphFont"/>
    <w:rsid w:val="00313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32"/>
    <w:rPr>
      <w:rFonts w:asciiTheme="minorHAnsi" w:eastAsiaTheme="minorHAnsi" w:hAnsiTheme="minorHAnsi"/>
      <w:sz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313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B32"/>
    <w:pPr>
      <w:spacing w:after="0" w:line="240" w:lineRule="auto"/>
    </w:pPr>
    <w:rPr>
      <w:rFonts w:asciiTheme="minorHAnsi" w:eastAsiaTheme="minorHAnsi" w:hAnsi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E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2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1355A"/>
    <w:rPr>
      <w:rFonts w:eastAsia="Times New Roman" w:cs="Times New Roman"/>
      <w:b/>
      <w:bCs/>
      <w:sz w:val="36"/>
      <w:szCs w:val="36"/>
      <w:lang w:val="en-GB" w:eastAsia="en-GB"/>
    </w:rPr>
  </w:style>
  <w:style w:type="character" w:customStyle="1" w:styleId="jlqj4b">
    <w:name w:val="jlqj4b"/>
    <w:basedOn w:val="DefaultParagraphFont"/>
    <w:rsid w:val="0031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29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9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A46DC9F0D7749840BCFEF31266E16" ma:contentTypeVersion="14" ma:contentTypeDescription="Create a new document." ma:contentTypeScope="" ma:versionID="97d457aa579a0fe0ef4743947f36ec2f">
  <xsd:schema xmlns:xsd="http://www.w3.org/2001/XMLSchema" xmlns:xs="http://www.w3.org/2001/XMLSchema" xmlns:p="http://schemas.microsoft.com/office/2006/metadata/properties" xmlns:ns3="f39c84ea-c5cb-45d5-af2e-223679f16eba" xmlns:ns4="c1c94d1b-106a-4a7b-b8fe-bd2d7b23551b" targetNamespace="http://schemas.microsoft.com/office/2006/metadata/properties" ma:root="true" ma:fieldsID="ce5c7aa13dd1221d46b5c05d79860f96" ns3:_="" ns4:_="">
    <xsd:import namespace="f39c84ea-c5cb-45d5-af2e-223679f16eba"/>
    <xsd:import namespace="c1c94d1b-106a-4a7b-b8fe-bd2d7b2355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c84ea-c5cb-45d5-af2e-223679f16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94d1b-106a-4a7b-b8fe-bd2d7b235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1722C-D0B8-41C2-9ED3-D8D1EF82E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CDEBD-7D2C-430E-8C95-DD848C416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c84ea-c5cb-45d5-af2e-223679f16eba"/>
    <ds:schemaRef ds:uri="c1c94d1b-106a-4a7b-b8fe-bd2d7b235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55EAC-C826-4EE3-8284-52FB5E890C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Thị Thùy Linh</dc:creator>
  <cp:lastModifiedBy>Windows User</cp:lastModifiedBy>
  <cp:revision>2</cp:revision>
  <cp:lastPrinted>2020-12-17T09:23:00Z</cp:lastPrinted>
  <dcterms:created xsi:type="dcterms:W3CDTF">2021-06-21T08:48:00Z</dcterms:created>
  <dcterms:modified xsi:type="dcterms:W3CDTF">2021-06-21T08:48:00Z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0x010100B7BA46DC9F0D7749840BCFEF31266E16</vt:lpwstr>
  </property>
</Properties>
</file>