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44FFF" w14:textId="44159EDA" w:rsidR="00A20F39" w:rsidRDefault="00207523" w:rsidP="00FA2076">
      <w:pPr>
        <w:jc w:val="center"/>
        <w:rPr>
          <w:b/>
          <w:bCs/>
        </w:rPr>
      </w:pPr>
      <w:r>
        <w:rPr>
          <w:b/>
          <w:bCs/>
        </w:rPr>
        <w:t>THÔNG TIN KHI MỜI</w:t>
      </w:r>
      <w:r w:rsidR="00A20F39">
        <w:rPr>
          <w:b/>
          <w:bCs/>
        </w:rPr>
        <w:t xml:space="preserve"> DOANH NGHIỆP THAM GIA HỘI CHỢ TRIỂN LÃM</w:t>
      </w:r>
      <w:r>
        <w:rPr>
          <w:b/>
          <w:bCs/>
        </w:rPr>
        <w:t xml:space="preserve"> SPCNCL HÀ NỘI 2025</w:t>
      </w:r>
    </w:p>
    <w:p w14:paraId="157B2AA0" w14:textId="77777777" w:rsidR="00A20F39" w:rsidRDefault="00A20F39" w:rsidP="00FA2076">
      <w:pPr>
        <w:jc w:val="center"/>
        <w:rPr>
          <w:b/>
          <w:bCs/>
        </w:rPr>
      </w:pPr>
    </w:p>
    <w:p w14:paraId="0DFF9469" w14:textId="6F4A008C" w:rsidR="00A20F39" w:rsidRDefault="00207523" w:rsidP="00A46A47">
      <w:pPr>
        <w:ind w:firstLine="567"/>
        <w:jc w:val="both"/>
        <w:rPr>
          <w:b/>
          <w:bCs/>
        </w:rPr>
      </w:pPr>
      <w:r>
        <w:rPr>
          <w:b/>
          <w:bCs/>
        </w:rPr>
        <w:t>I. Thông tin giới thiệu về hội chợ</w:t>
      </w:r>
    </w:p>
    <w:p w14:paraId="365C3628" w14:textId="511FF0B7" w:rsidR="003E33C2" w:rsidRPr="00A20F39" w:rsidRDefault="00A20F39" w:rsidP="00A20F39">
      <w:pPr>
        <w:spacing w:before="120"/>
        <w:ind w:firstLine="567"/>
        <w:jc w:val="both"/>
      </w:pPr>
      <w:r w:rsidRPr="00A20F39">
        <w:t xml:space="preserve">1. </w:t>
      </w:r>
      <w:r>
        <w:t>Đây l</w:t>
      </w:r>
      <w:r w:rsidRPr="00A20F39">
        <w:t>à một trong các Hội chợ chuyên ngành công nghiệp có quy mô lớn được tổ chức tại Hà Nội (</w:t>
      </w:r>
      <w:r w:rsidRPr="00771C77">
        <w:rPr>
          <w:b/>
          <w:bCs/>
        </w:rPr>
        <w:t>Quy mô 350 gian hàng</w:t>
      </w:r>
      <w:r w:rsidRPr="00A20F39">
        <w:t>).</w:t>
      </w:r>
      <w:r>
        <w:t xml:space="preserve"> Các DN sẽ có cơ hội giao lưu, giao thương, kết nối với các doanh nghiệp khác tham gia hội chợ.</w:t>
      </w:r>
    </w:p>
    <w:p w14:paraId="68C5E40C" w14:textId="1A822A1B" w:rsidR="00A20F39" w:rsidRDefault="00A20F39" w:rsidP="00A20F39">
      <w:pPr>
        <w:spacing w:before="120"/>
        <w:ind w:firstLine="567"/>
        <w:jc w:val="both"/>
      </w:pPr>
      <w:r w:rsidRPr="00A20F39">
        <w:t xml:space="preserve">2. Địa điểm tổ chức Trung tâm triển lãm quốc tế ICE, 91 Trần Hưng Đạo, phường Cửa Nam, Hà Nội có vị trí trung tâm, đắc địa, </w:t>
      </w:r>
      <w:r>
        <w:t>đồng thời</w:t>
      </w:r>
      <w:r w:rsidRPr="00A20F39">
        <w:t xml:space="preserve"> </w:t>
      </w:r>
      <w:r>
        <w:t xml:space="preserve">Hội chợ được quảng bá rộng rãi trong và ngoài nước thông qua hệ thống cơ quan truyền thông Trung ương và Hà Nội, hệ thống Thương vụ Việt Nam tại nước ngoài, đại sứ quán, các tổ chức XTTM nước ngoài tại Việt Nam; Dự kiến thu hút trên </w:t>
      </w:r>
      <w:r w:rsidRPr="00771C77">
        <w:rPr>
          <w:b/>
          <w:bCs/>
        </w:rPr>
        <w:t>10.000 khách tham quan, trong đó có các nhà mua hàng nước ngoài, các doanh nghiệp, hệ thống phân phối lớn trong nước</w:t>
      </w:r>
      <w:r>
        <w:t>. Sản phẩm, thương hiệu của doanh nghiệp sẽ được đông đảo khách hàng trong và ngoài nước biết đến.</w:t>
      </w:r>
    </w:p>
    <w:p w14:paraId="46BA71E3" w14:textId="774BA06C" w:rsidR="00A20F39" w:rsidRPr="00A20F39" w:rsidRDefault="00A20F39" w:rsidP="00A20F39">
      <w:pPr>
        <w:spacing w:before="120"/>
        <w:ind w:firstLine="567"/>
        <w:jc w:val="both"/>
      </w:pPr>
      <w:r>
        <w:t xml:space="preserve">4. Lễ khai mạc, Hội nghị, hội thảo, lễ tôn vinh sản phẩm công nghiệp chủ lực được tổ chức với sự tham dự của </w:t>
      </w:r>
      <w:r w:rsidRPr="00771C77">
        <w:rPr>
          <w:b/>
          <w:bCs/>
        </w:rPr>
        <w:t>các đồng chí lãnh đạo bộ, ngành Trung ương, lãnh đạo Thành phố Hà Nội, các tỉnh, thành phố trong nước</w:t>
      </w:r>
      <w:r>
        <w:t>. Là cơ hội để doanh nghiệp quảng bá sản phẩm, thương hiệu của mình.</w:t>
      </w:r>
    </w:p>
    <w:p w14:paraId="0D07385D" w14:textId="6797CCF5" w:rsidR="00A20F39" w:rsidRDefault="00A20F39" w:rsidP="002C72F6">
      <w:pPr>
        <w:spacing w:before="120"/>
        <w:ind w:firstLine="567"/>
        <w:jc w:val="both"/>
      </w:pPr>
      <w:r>
        <w:t xml:space="preserve">5. Sản phẩm, thương hiệu của doanh nghiệp sẽ được đăng trang trọng trong </w:t>
      </w:r>
      <w:r w:rsidR="00771C77" w:rsidRPr="00771C77">
        <w:rPr>
          <w:b/>
          <w:bCs/>
        </w:rPr>
        <w:t xml:space="preserve">2.000 </w:t>
      </w:r>
      <w:r w:rsidRPr="00771C77">
        <w:rPr>
          <w:b/>
          <w:bCs/>
        </w:rPr>
        <w:t>cuốn Catalogue doanh nghiệp</w:t>
      </w:r>
      <w:r>
        <w:t xml:space="preserve"> sẽ phát cho các lãnh đạo, đại biểu, khách khi đến tham quan và tham dự các sự kiện của Hội chợ.</w:t>
      </w:r>
    </w:p>
    <w:p w14:paraId="46291A3E" w14:textId="69F23158" w:rsidR="00247F8E" w:rsidRDefault="00247F8E" w:rsidP="002C72F6">
      <w:pPr>
        <w:spacing w:before="120"/>
        <w:ind w:firstLine="567"/>
        <w:jc w:val="both"/>
      </w:pPr>
      <w:r>
        <w:t>6. Tham gia kết nối giao thương với các đoàn doanh nghiệp nước ngoài đến tham quan, giao dịch tại Hội chợ (</w:t>
      </w:r>
      <w:r w:rsidRPr="00771C77">
        <w:rPr>
          <w:b/>
          <w:bCs/>
        </w:rPr>
        <w:t>Italia, Nhật Bản, Hàn Quốc, Đài Loan…</w:t>
      </w:r>
      <w:r>
        <w:t>)</w:t>
      </w:r>
      <w:r w:rsidR="00207523">
        <w:t>.</w:t>
      </w:r>
    </w:p>
    <w:p w14:paraId="614BE6D4" w14:textId="26983F5F" w:rsidR="00207523" w:rsidRPr="002C72F6" w:rsidRDefault="00207523" w:rsidP="002C72F6">
      <w:pPr>
        <w:spacing w:before="120"/>
        <w:ind w:firstLine="567"/>
        <w:jc w:val="both"/>
        <w:rPr>
          <w:b/>
          <w:bCs/>
        </w:rPr>
      </w:pPr>
      <w:r w:rsidRPr="002C72F6">
        <w:rPr>
          <w:b/>
          <w:bCs/>
        </w:rPr>
        <w:t>II. Chi phí gian hàng</w:t>
      </w:r>
    </w:p>
    <w:p w14:paraId="2ED8AB10" w14:textId="77777777" w:rsidR="00207523" w:rsidRPr="002C72F6" w:rsidRDefault="00207523" w:rsidP="002C72F6">
      <w:pPr>
        <w:spacing w:before="120"/>
        <w:ind w:firstLine="567"/>
        <w:jc w:val="both"/>
        <w:rPr>
          <w:b/>
          <w:bCs/>
        </w:rPr>
      </w:pPr>
      <w:r w:rsidRPr="002C72F6">
        <w:rPr>
          <w:b/>
          <w:bCs/>
        </w:rPr>
        <w:t>1. Gian hàng tiêu chuẩn:</w:t>
      </w:r>
    </w:p>
    <w:p w14:paraId="24978248" w14:textId="77777777" w:rsidR="002C72F6" w:rsidRDefault="00207523" w:rsidP="002C72F6">
      <w:pPr>
        <w:spacing w:before="120"/>
        <w:ind w:firstLine="567"/>
        <w:jc w:val="both"/>
      </w:pPr>
      <w:r>
        <w:t>- Kích thước 3mx3m</w:t>
      </w:r>
      <w:r w:rsidR="002C72F6">
        <w:t>.</w:t>
      </w:r>
    </w:p>
    <w:p w14:paraId="2D3C2F23" w14:textId="08676608" w:rsidR="00207523" w:rsidRDefault="002C72F6" w:rsidP="002C72F6">
      <w:pPr>
        <w:spacing w:before="120"/>
        <w:ind w:firstLine="567"/>
        <w:jc w:val="both"/>
      </w:pPr>
      <w:r>
        <w:t>- Trang thiết bị đi kèm:</w:t>
      </w:r>
      <w:r w:rsidR="00207523">
        <w:t xml:space="preserve"> </w:t>
      </w:r>
      <w:r>
        <w:t>V</w:t>
      </w:r>
      <w:r w:rsidR="00207523">
        <w:t>ách ngăn; thảm trải sàn; 01 đèn leon 1,2m; biển tên doanh nghiệp; 01 ổ cắm điện, 01 bàn và 02 ghế tiếp khách, 01 sọt đựng rác.</w:t>
      </w:r>
    </w:p>
    <w:p w14:paraId="5A2CB499" w14:textId="15BDC8A1" w:rsidR="00207523" w:rsidRDefault="002C72F6" w:rsidP="002C72F6">
      <w:pPr>
        <w:spacing w:before="120"/>
        <w:ind w:firstLine="567"/>
        <w:jc w:val="both"/>
      </w:pPr>
      <w:r>
        <w:t>- Đơn giá: 20 triệu/gian.</w:t>
      </w:r>
    </w:p>
    <w:p w14:paraId="596E37C9" w14:textId="5D88C988" w:rsidR="002C72F6" w:rsidRDefault="002C72F6" w:rsidP="002C72F6">
      <w:pPr>
        <w:spacing w:before="120"/>
        <w:ind w:firstLine="567"/>
        <w:jc w:val="both"/>
      </w:pPr>
      <w:r>
        <w:t>- Cơ chế hỗ trợ: Theo quy định của UBND Thành phố, doanh nghiệp được hỗ trợ 15tr/2 gian hàng. Tuy nhiên BTC sẽ hỗ trợ 50% chi phí thuê gian hàng cho tất cả các doanh nghiệp.</w:t>
      </w:r>
    </w:p>
    <w:p w14:paraId="489E8398" w14:textId="03BFCA0F" w:rsidR="002C72F6" w:rsidRPr="002C72F6" w:rsidRDefault="002C72F6" w:rsidP="002C72F6">
      <w:pPr>
        <w:spacing w:before="120"/>
        <w:ind w:firstLine="567"/>
        <w:jc w:val="both"/>
        <w:rPr>
          <w:b/>
          <w:bCs/>
        </w:rPr>
      </w:pPr>
      <w:r w:rsidRPr="002C72F6">
        <w:rPr>
          <w:b/>
          <w:bCs/>
        </w:rPr>
        <w:t>2. Đất trống (Dành cho các doanh nghiệp tự dựng gian hàng theo không gian mở)</w:t>
      </w:r>
    </w:p>
    <w:p w14:paraId="6CFAA904" w14:textId="6A45DAC9" w:rsidR="002C72F6" w:rsidRDefault="002C72F6" w:rsidP="002C72F6">
      <w:pPr>
        <w:spacing w:before="120"/>
        <w:ind w:firstLine="567"/>
        <w:jc w:val="both"/>
      </w:pPr>
      <w:r>
        <w:lastRenderedPageBreak/>
        <w:t>- Kích thước: Tối thiểu 6m x 6m = 36m</w:t>
      </w:r>
      <w:r>
        <w:rPr>
          <w:vertAlign w:val="superscript"/>
        </w:rPr>
        <w:t>2</w:t>
      </w:r>
      <w:r>
        <w:t xml:space="preserve"> (Tương đương 4 gian hàng tiêu chuẩn).</w:t>
      </w:r>
    </w:p>
    <w:p w14:paraId="7EFE2A5E" w14:textId="54AA054D" w:rsidR="002C72F6" w:rsidRDefault="002C72F6" w:rsidP="002C72F6">
      <w:pPr>
        <w:spacing w:before="120"/>
        <w:ind w:firstLine="567"/>
        <w:jc w:val="both"/>
      </w:pPr>
      <w:r>
        <w:t>- Trang thiết bị đi kèm: Thảm trải sàn, 01 ổ cắm điện, 01 bàn và 02 ghế tiếp khách, 01 sọt đựng rác.</w:t>
      </w:r>
    </w:p>
    <w:p w14:paraId="4B5927B3" w14:textId="691FAFAD" w:rsidR="002C72F6" w:rsidRDefault="002C72F6" w:rsidP="002C72F6">
      <w:pPr>
        <w:spacing w:before="120"/>
        <w:ind w:firstLine="567"/>
        <w:jc w:val="both"/>
      </w:pPr>
      <w:r>
        <w:t>- Đơn giá: 2tr/1m</w:t>
      </w:r>
      <w:r>
        <w:rPr>
          <w:vertAlign w:val="superscript"/>
        </w:rPr>
        <w:t>2</w:t>
      </w:r>
      <w:r>
        <w:t>.</w:t>
      </w:r>
    </w:p>
    <w:p w14:paraId="451DF818" w14:textId="77777777" w:rsidR="002C72F6" w:rsidRDefault="002C72F6" w:rsidP="002C72F6">
      <w:pPr>
        <w:spacing w:before="120"/>
        <w:ind w:firstLine="567"/>
        <w:jc w:val="both"/>
      </w:pPr>
      <w:r>
        <w:t>- Cơ chế hỗ trợ: Theo quy định của UBND Thành phố, doanh nghiệp được hỗ trợ 15tr/2 gian hàng. Tuy nhiên BTC sẽ hỗ trợ 50% chi phí thuê gian hàng cho tất cả các doanh nghiệp.</w:t>
      </w:r>
    </w:p>
    <w:p w14:paraId="3CBF580D" w14:textId="29C37EA5" w:rsidR="002C72F6" w:rsidRPr="002C72F6" w:rsidRDefault="002C72F6" w:rsidP="00A20F39">
      <w:pPr>
        <w:spacing w:before="120"/>
        <w:ind w:firstLine="567"/>
      </w:pPr>
    </w:p>
    <w:p w14:paraId="3957AB34" w14:textId="77777777" w:rsidR="002C72F6" w:rsidRPr="002C72F6" w:rsidRDefault="002C72F6" w:rsidP="00A20F39">
      <w:pPr>
        <w:spacing w:before="120"/>
        <w:ind w:firstLine="567"/>
        <w:rPr>
          <w:vertAlign w:val="superscript"/>
        </w:rPr>
      </w:pPr>
    </w:p>
    <w:sectPr w:rsidR="002C72F6" w:rsidRPr="002C72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3C2"/>
    <w:rsid w:val="00044A26"/>
    <w:rsid w:val="0013274D"/>
    <w:rsid w:val="00207523"/>
    <w:rsid w:val="00240123"/>
    <w:rsid w:val="00243C3F"/>
    <w:rsid w:val="00247F8E"/>
    <w:rsid w:val="002C72F6"/>
    <w:rsid w:val="002F64C7"/>
    <w:rsid w:val="00370685"/>
    <w:rsid w:val="003E33C2"/>
    <w:rsid w:val="004335A1"/>
    <w:rsid w:val="005545C1"/>
    <w:rsid w:val="005A12A5"/>
    <w:rsid w:val="005E7F24"/>
    <w:rsid w:val="00771C77"/>
    <w:rsid w:val="00831EDC"/>
    <w:rsid w:val="00856133"/>
    <w:rsid w:val="009C08D4"/>
    <w:rsid w:val="00A0033D"/>
    <w:rsid w:val="00A20F39"/>
    <w:rsid w:val="00A46A47"/>
    <w:rsid w:val="00B04DB6"/>
    <w:rsid w:val="00DE2DC3"/>
    <w:rsid w:val="00DF3003"/>
    <w:rsid w:val="00E06AFA"/>
    <w:rsid w:val="00F81039"/>
    <w:rsid w:val="00FA2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9D94E"/>
  <w15:chartTrackingRefBased/>
  <w15:docId w15:val="{895183C9-9C85-4989-B833-365599402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33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E33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E33C2"/>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3E33C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E33C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E33C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E33C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E33C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E33C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33C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E33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E33C2"/>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3E33C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E33C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E33C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E33C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E33C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E33C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E33C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33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33C2"/>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3E33C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E33C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E33C2"/>
    <w:rPr>
      <w:i/>
      <w:iCs/>
      <w:color w:val="404040" w:themeColor="text1" w:themeTint="BF"/>
    </w:rPr>
  </w:style>
  <w:style w:type="paragraph" w:styleId="ListParagraph">
    <w:name w:val="List Paragraph"/>
    <w:basedOn w:val="Normal"/>
    <w:uiPriority w:val="34"/>
    <w:qFormat/>
    <w:rsid w:val="003E33C2"/>
    <w:pPr>
      <w:ind w:left="720"/>
      <w:contextualSpacing/>
    </w:pPr>
  </w:style>
  <w:style w:type="character" w:styleId="IntenseEmphasis">
    <w:name w:val="Intense Emphasis"/>
    <w:basedOn w:val="DefaultParagraphFont"/>
    <w:uiPriority w:val="21"/>
    <w:qFormat/>
    <w:rsid w:val="003E33C2"/>
    <w:rPr>
      <w:i/>
      <w:iCs/>
      <w:color w:val="2F5496" w:themeColor="accent1" w:themeShade="BF"/>
    </w:rPr>
  </w:style>
  <w:style w:type="paragraph" w:styleId="IntenseQuote">
    <w:name w:val="Intense Quote"/>
    <w:basedOn w:val="Normal"/>
    <w:next w:val="Normal"/>
    <w:link w:val="IntenseQuoteChar"/>
    <w:uiPriority w:val="30"/>
    <w:qFormat/>
    <w:rsid w:val="003E33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E33C2"/>
    <w:rPr>
      <w:i/>
      <w:iCs/>
      <w:color w:val="2F5496" w:themeColor="accent1" w:themeShade="BF"/>
    </w:rPr>
  </w:style>
  <w:style w:type="character" w:styleId="IntenseReference">
    <w:name w:val="Intense Reference"/>
    <w:basedOn w:val="DefaultParagraphFont"/>
    <w:uiPriority w:val="32"/>
    <w:qFormat/>
    <w:rsid w:val="003E33C2"/>
    <w:rPr>
      <w:b/>
      <w:bCs/>
      <w:smallCaps/>
      <w:color w:val="2F5496" w:themeColor="accent1" w:themeShade="BF"/>
      <w:spacing w:val="5"/>
    </w:rPr>
  </w:style>
  <w:style w:type="character" w:styleId="Hyperlink">
    <w:name w:val="Hyperlink"/>
    <w:basedOn w:val="DefaultParagraphFont"/>
    <w:uiPriority w:val="99"/>
    <w:unhideWhenUsed/>
    <w:rsid w:val="00E06AFA"/>
    <w:rPr>
      <w:color w:val="0563C1" w:themeColor="hyperlink"/>
      <w:u w:val="single"/>
    </w:rPr>
  </w:style>
  <w:style w:type="character" w:styleId="UnresolvedMention">
    <w:name w:val="Unresolved Mention"/>
    <w:basedOn w:val="DefaultParagraphFont"/>
    <w:uiPriority w:val="99"/>
    <w:semiHidden/>
    <w:unhideWhenUsed/>
    <w:rsid w:val="00E06AFA"/>
    <w:rPr>
      <w:color w:val="605E5C"/>
      <w:shd w:val="clear" w:color="auto" w:fill="E1DFDD"/>
    </w:rPr>
  </w:style>
  <w:style w:type="paragraph" w:styleId="HTMLPreformatted">
    <w:name w:val="HTML Preformatted"/>
    <w:basedOn w:val="Normal"/>
    <w:link w:val="HTMLPreformattedChar"/>
    <w:uiPriority w:val="99"/>
    <w:semiHidden/>
    <w:unhideWhenUsed/>
    <w:rsid w:val="00B04DB6"/>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04DB6"/>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359</Words>
  <Characters>2051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Administrator</cp:lastModifiedBy>
  <cp:revision>3</cp:revision>
  <cp:lastPrinted>2025-08-20T03:20:00Z</cp:lastPrinted>
  <dcterms:created xsi:type="dcterms:W3CDTF">2025-09-22T02:59:00Z</dcterms:created>
  <dcterms:modified xsi:type="dcterms:W3CDTF">2025-09-22T06:45:00Z</dcterms:modified>
</cp:coreProperties>
</file>